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KF-W-06</w:t>
      </w:r>
    </w:p>
    <w:p>
      <w:pPr>
        <w:jc w:val="center"/>
      </w:pPr>
      <w:r>
        <w:rPr>
          <w:b/>
          <w:color w:val="16295C"/>
          <w:sz w:val="36"/>
        </w:rPr>
        <w:t>범죄경력증명서 제출 안내</w:t>
      </w:r>
    </w:p>
    <w:p/>
    <w:p>
      <w:r>
        <w:t>본국 관할 기관에서 발급한 범죄경력증명서(묵범죄경력 증명)를 아래 기준에 맞게 제출해 주시기 바랍니다.</w:t>
      </w:r>
    </w:p>
    <w:p>
      <w:r>
        <w:t>☐  발급일로부터 3개월 이내의 원본</w:t>
      </w:r>
    </w:p>
    <w:p>
      <w:r>
        <w:t>☐  아포스티유(Apostille) 또는 주재국 한국 영사관 확인</w:t>
      </w:r>
    </w:p>
    <w:p>
      <w:r>
        <w:t>☐  영문 발급이 불가한 경우 공증 번역본 첨부</w:t>
      </w:r>
    </w:p>
    <w:p>
      <w:r>
        <w:t>☐  성명, 생년월일이 여권과 동일할 것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